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DE448" w14:textId="77777777" w:rsidR="00DA11CD" w:rsidRPr="00F217EA" w:rsidRDefault="00D3195B">
      <w:pPr>
        <w:jc w:val="center"/>
        <w:rPr>
          <w:rFonts w:asciiTheme="majorHAnsi" w:hAnsiTheme="majorHAnsi"/>
          <w:b/>
          <w:color w:val="CC4125"/>
          <w:sz w:val="21"/>
          <w:szCs w:val="21"/>
        </w:rPr>
      </w:pPr>
      <w:bookmarkStart w:id="0" w:name="_GoBack"/>
      <w:bookmarkEnd w:id="0"/>
      <w:r w:rsidRPr="00F217EA">
        <w:rPr>
          <w:rFonts w:asciiTheme="majorHAnsi" w:hAnsiTheme="majorHAnsi"/>
          <w:b/>
          <w:noProof/>
          <w:color w:val="CC4125"/>
          <w:sz w:val="21"/>
          <w:szCs w:val="21"/>
          <w:lang w:val="fr-FR"/>
        </w:rPr>
        <w:drawing>
          <wp:inline distT="114300" distB="114300" distL="114300" distR="114300" wp14:anchorId="5F737B9E" wp14:editId="6C5A32F0">
            <wp:extent cx="1328738" cy="552450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17EA">
        <w:rPr>
          <w:rFonts w:asciiTheme="majorHAnsi" w:hAnsiTheme="majorHAnsi"/>
          <w:b/>
          <w:noProof/>
          <w:color w:val="CC4125"/>
          <w:sz w:val="21"/>
          <w:szCs w:val="21"/>
          <w:lang w:val="fr-FR"/>
        </w:rPr>
        <w:drawing>
          <wp:inline distT="114300" distB="114300" distL="114300" distR="114300" wp14:anchorId="5B611985" wp14:editId="371CF8BB">
            <wp:extent cx="1469289" cy="43338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289" cy="433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17EA">
        <w:rPr>
          <w:rFonts w:asciiTheme="majorHAnsi" w:hAnsiTheme="majorHAnsi"/>
          <w:b/>
          <w:noProof/>
          <w:color w:val="CC4125"/>
          <w:sz w:val="21"/>
          <w:szCs w:val="21"/>
          <w:lang w:val="fr-FR"/>
        </w:rPr>
        <w:drawing>
          <wp:inline distT="114300" distB="114300" distL="114300" distR="114300" wp14:anchorId="6D7EE99C" wp14:editId="38D4F10B">
            <wp:extent cx="1618410" cy="519113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410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17EA">
        <w:rPr>
          <w:rFonts w:asciiTheme="majorHAnsi" w:hAnsiTheme="majorHAnsi"/>
          <w:b/>
          <w:noProof/>
          <w:color w:val="CC4125"/>
          <w:sz w:val="21"/>
          <w:szCs w:val="21"/>
          <w:lang w:val="fr-FR"/>
        </w:rPr>
        <w:drawing>
          <wp:inline distT="114300" distB="114300" distL="114300" distR="114300" wp14:anchorId="5C301813" wp14:editId="3C186C04">
            <wp:extent cx="897890" cy="481013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48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1B84A8" w14:textId="77777777" w:rsidR="00DA11CD" w:rsidRPr="00F217EA" w:rsidRDefault="00DA11CD">
      <w:pPr>
        <w:jc w:val="both"/>
        <w:rPr>
          <w:rFonts w:asciiTheme="majorHAnsi" w:hAnsiTheme="majorHAnsi"/>
          <w:b/>
          <w:color w:val="CC4125"/>
          <w:sz w:val="21"/>
          <w:szCs w:val="21"/>
        </w:rPr>
      </w:pPr>
    </w:p>
    <w:p w14:paraId="5FBD0D73" w14:textId="77777777" w:rsidR="00DA11CD" w:rsidRPr="00F217EA" w:rsidRDefault="00DA11CD">
      <w:pPr>
        <w:jc w:val="center"/>
        <w:rPr>
          <w:rFonts w:asciiTheme="majorHAnsi" w:hAnsiTheme="majorHAnsi"/>
          <w:b/>
          <w:i/>
          <w:sz w:val="21"/>
          <w:szCs w:val="21"/>
        </w:rPr>
      </w:pPr>
    </w:p>
    <w:p w14:paraId="72B9EE9C" w14:textId="77777777" w:rsidR="00DA11CD" w:rsidRPr="00F217EA" w:rsidRDefault="00D3195B">
      <w:pPr>
        <w:jc w:val="center"/>
        <w:rPr>
          <w:rFonts w:asciiTheme="majorHAnsi" w:hAnsiTheme="majorHAnsi"/>
          <w:b/>
          <w:i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i/>
          <w:sz w:val="21"/>
          <w:szCs w:val="21"/>
          <w:lang w:val="en-US"/>
        </w:rPr>
        <w:t>Eighth edition of the conference</w:t>
      </w:r>
    </w:p>
    <w:p w14:paraId="6203BDD9" w14:textId="77777777" w:rsidR="00DA11CD" w:rsidRPr="00F217EA" w:rsidRDefault="00D3195B">
      <w:pPr>
        <w:jc w:val="center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BELGIUM: THE STATE OF THE FEDERATION</w:t>
      </w:r>
    </w:p>
    <w:p w14:paraId="44970C51" w14:textId="77777777" w:rsidR="00E236FE" w:rsidRPr="00F217EA" w:rsidRDefault="00E236FE">
      <w:pPr>
        <w:jc w:val="center"/>
        <w:rPr>
          <w:rFonts w:asciiTheme="majorHAnsi" w:hAnsiTheme="majorHAnsi"/>
          <w:b/>
          <w:sz w:val="21"/>
          <w:szCs w:val="21"/>
          <w:lang w:val="en-US"/>
        </w:rPr>
      </w:pPr>
    </w:p>
    <w:p w14:paraId="71C05B23" w14:textId="413C8D09" w:rsidR="00DA11CD" w:rsidRPr="00F217EA" w:rsidRDefault="00B31244">
      <w:pPr>
        <w:jc w:val="center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highlight w:val="yellow"/>
          <w:lang w:val="en-US"/>
        </w:rPr>
        <w:t>FINAL</w:t>
      </w:r>
      <w:r w:rsidR="00E236FE" w:rsidRPr="00F217EA">
        <w:rPr>
          <w:rFonts w:asciiTheme="majorHAnsi" w:hAnsiTheme="majorHAnsi"/>
          <w:b/>
          <w:sz w:val="21"/>
          <w:szCs w:val="21"/>
          <w:highlight w:val="yellow"/>
          <w:lang w:val="en-US"/>
        </w:rPr>
        <w:t xml:space="preserve"> PROGRAMME </w:t>
      </w:r>
      <w:r w:rsidR="00E236FE" w:rsidRPr="00F217EA">
        <w:rPr>
          <w:rFonts w:asciiTheme="majorHAnsi" w:hAnsiTheme="majorHAnsi"/>
          <w:sz w:val="21"/>
          <w:szCs w:val="21"/>
          <w:highlight w:val="yellow"/>
          <w:lang w:val="en-US"/>
        </w:rPr>
        <w:t>(</w:t>
      </w:r>
      <w:r w:rsidR="00E9649B" w:rsidRPr="00F217EA">
        <w:rPr>
          <w:rFonts w:asciiTheme="majorHAnsi" w:hAnsiTheme="majorHAnsi"/>
          <w:sz w:val="21"/>
          <w:szCs w:val="21"/>
          <w:highlight w:val="yellow"/>
          <w:lang w:val="en-US"/>
        </w:rPr>
        <w:t>16</w:t>
      </w:r>
      <w:r w:rsidR="00023CD5" w:rsidRPr="00F217EA">
        <w:rPr>
          <w:rFonts w:asciiTheme="majorHAnsi" w:hAnsiTheme="majorHAnsi"/>
          <w:sz w:val="21"/>
          <w:szCs w:val="21"/>
          <w:highlight w:val="yellow"/>
          <w:lang w:val="en-US"/>
        </w:rPr>
        <w:t xml:space="preserve"> December 2019</w:t>
      </w:r>
      <w:r w:rsidR="00E236FE" w:rsidRPr="00F217EA">
        <w:rPr>
          <w:rFonts w:asciiTheme="majorHAnsi" w:hAnsiTheme="majorHAnsi"/>
          <w:sz w:val="21"/>
          <w:szCs w:val="21"/>
          <w:highlight w:val="yellow"/>
          <w:lang w:val="en-US"/>
        </w:rPr>
        <w:t>)</w:t>
      </w:r>
    </w:p>
    <w:p w14:paraId="7B753423" w14:textId="77777777" w:rsidR="00E236FE" w:rsidRPr="00F217EA" w:rsidRDefault="00E236FE">
      <w:pPr>
        <w:jc w:val="center"/>
        <w:rPr>
          <w:rFonts w:asciiTheme="majorHAnsi" w:hAnsiTheme="majorHAnsi"/>
          <w:b/>
          <w:sz w:val="21"/>
          <w:szCs w:val="21"/>
          <w:lang w:val="en-US"/>
        </w:rPr>
      </w:pPr>
    </w:p>
    <w:p w14:paraId="5A5E2E9B" w14:textId="77777777" w:rsidR="00DA11CD" w:rsidRPr="00F217EA" w:rsidRDefault="00D3195B">
      <w:pPr>
        <w:jc w:val="center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Brussels, 19 December 2019</w:t>
      </w:r>
    </w:p>
    <w:p w14:paraId="6A2ECEF1" w14:textId="77777777" w:rsidR="00DA11CD" w:rsidRPr="00F217EA" w:rsidRDefault="00DA11CD">
      <w:pPr>
        <w:jc w:val="center"/>
        <w:rPr>
          <w:rFonts w:asciiTheme="majorHAnsi" w:hAnsiTheme="majorHAnsi"/>
          <w:b/>
          <w:sz w:val="21"/>
          <w:szCs w:val="21"/>
          <w:lang w:val="en-US"/>
        </w:rPr>
      </w:pPr>
    </w:p>
    <w:p w14:paraId="20C5DD34" w14:textId="77777777" w:rsidR="00E236FE" w:rsidRPr="00F217EA" w:rsidRDefault="00D3195B">
      <w:pPr>
        <w:jc w:val="center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Hosted by</w:t>
      </w:r>
      <w:r w:rsidR="00E236FE" w:rsidRPr="00F217EA">
        <w:rPr>
          <w:rFonts w:asciiTheme="majorHAnsi" w:hAnsiTheme="majorHAnsi"/>
          <w:b/>
          <w:sz w:val="21"/>
          <w:szCs w:val="21"/>
          <w:lang w:val="en-US"/>
        </w:rPr>
        <w:t xml:space="preserve"> the Research Centre in Political Science (</w:t>
      </w:r>
      <w:proofErr w:type="spellStart"/>
      <w:r w:rsidR="00E236FE" w:rsidRPr="00F217EA">
        <w:rPr>
          <w:rFonts w:asciiTheme="majorHAnsi" w:hAnsiTheme="majorHAnsi"/>
          <w:b/>
          <w:sz w:val="21"/>
          <w:szCs w:val="21"/>
          <w:lang w:val="en-US"/>
        </w:rPr>
        <w:t>CReSPo</w:t>
      </w:r>
      <w:proofErr w:type="spellEnd"/>
      <w:r w:rsidR="00E236FE" w:rsidRPr="00F217EA">
        <w:rPr>
          <w:rFonts w:asciiTheme="majorHAnsi" w:hAnsiTheme="majorHAnsi"/>
          <w:b/>
          <w:sz w:val="21"/>
          <w:szCs w:val="21"/>
          <w:lang w:val="en-US"/>
        </w:rPr>
        <w:t>)</w:t>
      </w:r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 </w:t>
      </w:r>
    </w:p>
    <w:p w14:paraId="61C3CBB6" w14:textId="77777777" w:rsidR="00DA11CD" w:rsidRPr="00F217EA" w:rsidRDefault="00E236FE">
      <w:pPr>
        <w:jc w:val="center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at </w:t>
      </w:r>
      <w:proofErr w:type="spellStart"/>
      <w:r w:rsidR="00D3195B" w:rsidRPr="00F217EA">
        <w:rPr>
          <w:rFonts w:asciiTheme="majorHAnsi" w:hAnsiTheme="majorHAnsi"/>
          <w:b/>
          <w:sz w:val="21"/>
          <w:szCs w:val="21"/>
          <w:lang w:val="en-US"/>
        </w:rPr>
        <w:t>Université</w:t>
      </w:r>
      <w:proofErr w:type="spellEnd"/>
      <w:r w:rsidR="00D3195B" w:rsidRPr="00F217EA">
        <w:rPr>
          <w:rFonts w:asciiTheme="majorHAnsi" w:hAnsiTheme="majorHAnsi"/>
          <w:b/>
          <w:sz w:val="21"/>
          <w:szCs w:val="21"/>
          <w:lang w:val="en-US"/>
        </w:rPr>
        <w:t xml:space="preserve"> Saint-Louis </w:t>
      </w:r>
      <w:r w:rsidRPr="00F217EA">
        <w:rPr>
          <w:rFonts w:asciiTheme="majorHAnsi" w:hAnsiTheme="majorHAnsi"/>
          <w:b/>
          <w:sz w:val="21"/>
          <w:szCs w:val="21"/>
          <w:lang w:val="en-US"/>
        </w:rPr>
        <w:t>–</w:t>
      </w:r>
      <w:r w:rsidR="00D3195B" w:rsidRPr="00F217EA">
        <w:rPr>
          <w:rFonts w:asciiTheme="majorHAnsi" w:hAnsiTheme="majorHAnsi"/>
          <w:b/>
          <w:sz w:val="21"/>
          <w:szCs w:val="21"/>
          <w:lang w:val="en-US"/>
        </w:rPr>
        <w:t xml:space="preserve"> </w:t>
      </w:r>
      <w:proofErr w:type="spellStart"/>
      <w:r w:rsidR="00D3195B" w:rsidRPr="00F217EA">
        <w:rPr>
          <w:rFonts w:asciiTheme="majorHAnsi" w:hAnsiTheme="majorHAnsi"/>
          <w:b/>
          <w:sz w:val="21"/>
          <w:szCs w:val="21"/>
          <w:lang w:val="en-US"/>
        </w:rPr>
        <w:t>Bruxelles</w:t>
      </w:r>
      <w:proofErr w:type="spellEnd"/>
    </w:p>
    <w:p w14:paraId="2F6AEB52" w14:textId="77777777" w:rsidR="00DA11CD" w:rsidRPr="00F217EA" w:rsidRDefault="00DA11CD">
      <w:pPr>
        <w:jc w:val="both"/>
        <w:rPr>
          <w:rFonts w:asciiTheme="majorHAnsi" w:hAnsiTheme="majorHAnsi"/>
          <w:b/>
          <w:color w:val="CC4125"/>
          <w:sz w:val="21"/>
          <w:szCs w:val="21"/>
          <w:lang w:val="en-US"/>
        </w:rPr>
      </w:pPr>
    </w:p>
    <w:p w14:paraId="33D27957" w14:textId="573A0162" w:rsidR="00DA11CD" w:rsidRPr="00F217EA" w:rsidRDefault="00DA11CD">
      <w:pPr>
        <w:jc w:val="both"/>
        <w:rPr>
          <w:rFonts w:asciiTheme="majorHAnsi" w:hAnsiTheme="majorHAnsi"/>
          <w:b/>
          <w:color w:val="CC4125"/>
          <w:sz w:val="21"/>
          <w:szCs w:val="21"/>
          <w:lang w:val="en-US"/>
        </w:rPr>
      </w:pPr>
    </w:p>
    <w:p w14:paraId="67540336" w14:textId="77777777" w:rsidR="00C6791E" w:rsidRPr="00F217EA" w:rsidRDefault="00C6791E">
      <w:pPr>
        <w:jc w:val="both"/>
        <w:rPr>
          <w:rFonts w:asciiTheme="majorHAnsi" w:hAnsiTheme="majorHAnsi"/>
          <w:b/>
          <w:color w:val="CC4125"/>
          <w:sz w:val="21"/>
          <w:szCs w:val="21"/>
          <w:lang w:val="en-US"/>
        </w:rPr>
      </w:pPr>
    </w:p>
    <w:p w14:paraId="2C85BC33" w14:textId="3E1355EE" w:rsidR="00DA11CD" w:rsidRPr="00F217EA" w:rsidRDefault="00D3195B">
      <w:pPr>
        <w:jc w:val="both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Welcome Coffee: 8h30-9h00</w:t>
      </w:r>
      <w:r w:rsidR="0044093C" w:rsidRPr="00F217EA">
        <w:rPr>
          <w:rFonts w:asciiTheme="majorHAnsi" w:hAnsiTheme="majorHAnsi"/>
          <w:b/>
          <w:sz w:val="21"/>
          <w:szCs w:val="21"/>
          <w:lang w:val="en-US"/>
        </w:rPr>
        <w:t xml:space="preserve"> (2nd floor lobby)</w:t>
      </w:r>
    </w:p>
    <w:p w14:paraId="2191AFD8" w14:textId="77777777" w:rsidR="00DA11CD" w:rsidRPr="00F217EA" w:rsidRDefault="00DA11CD">
      <w:pPr>
        <w:jc w:val="both"/>
        <w:rPr>
          <w:rFonts w:asciiTheme="majorHAnsi" w:hAnsiTheme="majorHAnsi"/>
          <w:b/>
          <w:sz w:val="21"/>
          <w:szCs w:val="21"/>
          <w:lang w:val="en-US"/>
        </w:rPr>
      </w:pPr>
    </w:p>
    <w:p w14:paraId="511F66AF" w14:textId="74AF9667" w:rsidR="00DA11CD" w:rsidRPr="00F217EA" w:rsidRDefault="0044093C">
      <w:pPr>
        <w:jc w:val="both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Parallel session I: 9h00</w:t>
      </w:r>
      <w:r w:rsidR="00D3195B" w:rsidRPr="00F217EA">
        <w:rPr>
          <w:rFonts w:asciiTheme="majorHAnsi" w:hAnsiTheme="majorHAnsi"/>
          <w:b/>
          <w:sz w:val="21"/>
          <w:szCs w:val="21"/>
          <w:lang w:val="en-US"/>
        </w:rPr>
        <w:t>- 10h45</w:t>
      </w:r>
    </w:p>
    <w:p w14:paraId="3CB33B0A" w14:textId="77777777" w:rsidR="00DA11CD" w:rsidRPr="00F217EA" w:rsidRDefault="00DA11CD">
      <w:pPr>
        <w:jc w:val="both"/>
        <w:rPr>
          <w:rFonts w:asciiTheme="majorHAnsi" w:hAnsiTheme="majorHAnsi"/>
          <w:b/>
          <w:color w:val="CC4125"/>
          <w:sz w:val="21"/>
          <w:szCs w:val="21"/>
          <w:lang w:val="en-US"/>
        </w:rPr>
      </w:pPr>
    </w:p>
    <w:p w14:paraId="42ECC4F3" w14:textId="77777777" w:rsidR="00DA11CD" w:rsidRPr="00F217EA" w:rsidRDefault="00D3195B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 xml:space="preserve">PANEL 1: Voting </w:t>
      </w:r>
      <w:proofErr w:type="spellStart"/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>behaviours</w:t>
      </w:r>
      <w:proofErr w:type="spellEnd"/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 xml:space="preserve"> in the 2019 Belgian elections - I (ROOM 2100)</w:t>
      </w:r>
    </w:p>
    <w:p w14:paraId="104C81B6" w14:textId="77777777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</w:rPr>
      </w:pPr>
      <w:r w:rsidRPr="00F217EA">
        <w:rPr>
          <w:rFonts w:asciiTheme="majorHAnsi" w:hAnsiTheme="majorHAnsi"/>
          <w:color w:val="222222"/>
          <w:sz w:val="21"/>
          <w:szCs w:val="21"/>
        </w:rPr>
        <w:t xml:space="preserve">Chair: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</w:rPr>
        <w:t>Jean-Benoit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</w:rPr>
        <w:t xml:space="preserve"> Pilet (ULB)</w:t>
      </w:r>
    </w:p>
    <w:p w14:paraId="6218D804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</w:rPr>
      </w:pPr>
    </w:p>
    <w:p w14:paraId="6E23F46E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1.1 C. Le Gall, V. Van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Ingelgom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The effects of Brexit on voting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behaviours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 in EU elections: </w:t>
      </w:r>
    </w:p>
    <w:p w14:paraId="74651E23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evidence from Belgium</w:t>
      </w:r>
    </w:p>
    <w:p w14:paraId="6642206B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11E2A4E1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1.2 P. van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Erkel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S.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Walgrave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I.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Jennart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P.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Baudewyns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How issue salience pushes voters to the right or to the left</w:t>
      </w:r>
    </w:p>
    <w:p w14:paraId="3EDC16D1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1C6429EB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1.3 P.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Baudewyns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M.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Gallina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J.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Lefevere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Voting for populist parties</w:t>
      </w:r>
    </w:p>
    <w:p w14:paraId="49A8D59E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6D17DF8B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1.4 E. van Haute, I.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Goovaerts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S.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Marien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A. Kern: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Voting to protest? On the determinants of electoral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behaviour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 in the 2019 elections</w:t>
      </w:r>
    </w:p>
    <w:p w14:paraId="47E7CCD5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22A9F29A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6CCCD502" w14:textId="77777777" w:rsidR="00DA11CD" w:rsidRPr="00F217EA" w:rsidRDefault="00D3195B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 xml:space="preserve">PANEL 2: The </w:t>
      </w:r>
      <w:proofErr w:type="spellStart"/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>federalisation</w:t>
      </w:r>
      <w:proofErr w:type="spellEnd"/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 xml:space="preserve"> of the Belgian state: 50 years of challenges - I (ROOM 2200)</w:t>
      </w:r>
    </w:p>
    <w:p w14:paraId="0914B07B" w14:textId="77777777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Chair: Catherine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Xhardez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(Concordia University, USL-B)</w:t>
      </w:r>
    </w:p>
    <w:p w14:paraId="79C310CF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4B68C2E5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2.1 F.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Randour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Belgian federalism and Europeanisation: how does European integration and federalism speak to each other?</w:t>
      </w:r>
    </w:p>
    <w:p w14:paraId="0D09A209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4599FAC0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2.2 M.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Counet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Federal state and political claims: evolution of Party programs regarding the forms of State and its competencies (1991 - 2019)</w:t>
      </w:r>
    </w:p>
    <w:p w14:paraId="3F357C87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01F72CA6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2.3 P. Meier: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The asymmetries of the Belgian federal system</w:t>
      </w:r>
    </w:p>
    <w:p w14:paraId="02789B79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67F12927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lastRenderedPageBreak/>
        <w:t xml:space="preserve">2.4 Ch.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Niessen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Federalisation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 in the slipstream: how the German-speaking Community of Belgium became one of the smallest federal entities in the world</w:t>
      </w:r>
    </w:p>
    <w:p w14:paraId="29C4B6D9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7AA7746D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052A7263" w14:textId="77777777" w:rsidR="00DA11CD" w:rsidRPr="00F217EA" w:rsidRDefault="00D3195B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>PANEL 3: Representation and citizenship in Belgian political institutions (ROOM 2300)</w:t>
      </w:r>
    </w:p>
    <w:p w14:paraId="4872EBF3" w14:textId="1F358AFF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Chair: </w:t>
      </w:r>
      <w:r w:rsidR="00AD5C2B"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Valentina </w:t>
      </w:r>
      <w:proofErr w:type="spellStart"/>
      <w:r w:rsidR="00AD5C2B" w:rsidRPr="00F217EA">
        <w:rPr>
          <w:rFonts w:asciiTheme="majorHAnsi" w:hAnsiTheme="majorHAnsi"/>
          <w:color w:val="222222"/>
          <w:sz w:val="21"/>
          <w:szCs w:val="21"/>
          <w:lang w:val="en-US"/>
        </w:rPr>
        <w:t>Brogna</w:t>
      </w:r>
      <w:proofErr w:type="spellEnd"/>
      <w:r w:rsidR="00AD5C2B"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and </w:t>
      </w:r>
      <w:proofErr w:type="spellStart"/>
      <w:r w:rsidR="00AD5C2B" w:rsidRPr="00F217EA">
        <w:rPr>
          <w:rFonts w:asciiTheme="majorHAnsi" w:hAnsiTheme="majorHAnsi"/>
          <w:color w:val="222222"/>
          <w:sz w:val="21"/>
          <w:szCs w:val="21"/>
          <w:lang w:val="en-US"/>
        </w:rPr>
        <w:t>Alizée</w:t>
      </w:r>
      <w:proofErr w:type="spellEnd"/>
      <w:r w:rsidR="00AD5C2B"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</w:t>
      </w:r>
      <w:proofErr w:type="spellStart"/>
      <w:r w:rsidR="00AD5C2B" w:rsidRPr="00F217EA">
        <w:rPr>
          <w:rFonts w:asciiTheme="majorHAnsi" w:hAnsiTheme="majorHAnsi"/>
          <w:color w:val="222222"/>
          <w:sz w:val="21"/>
          <w:szCs w:val="21"/>
          <w:lang w:val="en-US"/>
        </w:rPr>
        <w:t>Dauchy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(USL-B)</w:t>
      </w:r>
    </w:p>
    <w:p w14:paraId="7BD294A7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589DC087" w14:textId="77777777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</w:rPr>
      </w:pPr>
      <w:r w:rsidRPr="00F217EA">
        <w:rPr>
          <w:rFonts w:asciiTheme="majorHAnsi" w:hAnsiTheme="majorHAnsi"/>
          <w:color w:val="222222"/>
          <w:sz w:val="21"/>
          <w:szCs w:val="21"/>
        </w:rPr>
        <w:t xml:space="preserve">3.1 A.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</w:rPr>
        <w:t>Tibbaut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</w:rPr>
        <w:t xml:space="preserve">, E.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</w:rPr>
        <w:t>Paulis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</w:rPr>
        <w:t>Le cumul des mandats : profils et stratégies des élus (</w:t>
      </w:r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 xml:space="preserve">Holding a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>plurality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 xml:space="preserve"> of offices: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>elected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 xml:space="preserve">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>representatives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 xml:space="preserve">’ profiles and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>strategies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highlight w:val="white"/>
        </w:rPr>
        <w:t>)</w:t>
      </w:r>
    </w:p>
    <w:p w14:paraId="36EFF09B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</w:rPr>
      </w:pPr>
    </w:p>
    <w:p w14:paraId="2DEE43ED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3.2 R.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Devroe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S. Van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Trappen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Keeping them in their place. The prevalence of political gender and ethnic stereotypes among local party chairs in Flanders</w:t>
      </w:r>
    </w:p>
    <w:p w14:paraId="28B097DE" w14:textId="77777777" w:rsidR="00DA11CD" w:rsidRPr="00F217EA" w:rsidRDefault="00DA11CD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</w:p>
    <w:p w14:paraId="19BEDF0A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3.3 D.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Talukder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Resentful? How do disadvantaged groups perceive and support representative democracy and what are their demands for political reforms?</w:t>
      </w:r>
    </w:p>
    <w:p w14:paraId="4A7F4FBC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1122B59E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3.4 J.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Luypaert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From dominant to niche? Responses of mainstream parties after electoral loss</w:t>
      </w:r>
    </w:p>
    <w:p w14:paraId="7B9E2B76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7DF64F7D" w14:textId="307834D5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3.5 S.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Rangoni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D.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Talukder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Two faces of the same coin? Are French-speaking MPs mirroring citizens’ critique about Belgian politics?</w:t>
      </w:r>
    </w:p>
    <w:p w14:paraId="0E8FACE5" w14:textId="38E874AE" w:rsidR="00DC0FFF" w:rsidRPr="00F217EA" w:rsidRDefault="00DC0FFF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</w:p>
    <w:p w14:paraId="520FE7CE" w14:textId="33E81394" w:rsidR="00DC0FFF" w:rsidRPr="00F217EA" w:rsidRDefault="00DC0FFF" w:rsidP="00DC0FFF">
      <w:pPr>
        <w:rPr>
          <w:rFonts w:asciiTheme="majorHAnsi" w:eastAsia="Times New Roman" w:hAnsiTheme="majorHAnsi" w:cs="Times New Roman"/>
          <w:sz w:val="21"/>
          <w:szCs w:val="21"/>
          <w:lang w:val="en-GB" w:eastAsia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3.6 </w:t>
      </w:r>
      <w:r w:rsidRPr="00F217EA">
        <w:rPr>
          <w:rFonts w:asciiTheme="majorHAnsi" w:eastAsia="Times New Roman" w:hAnsiTheme="majorHAnsi"/>
          <w:color w:val="000000"/>
          <w:sz w:val="21"/>
          <w:szCs w:val="21"/>
          <w:shd w:val="clear" w:color="auto" w:fill="FFFFFF"/>
          <w:lang w:val="en-GB" w:eastAsia="en-US"/>
        </w:rPr>
        <w:t xml:space="preserve">S. Van </w:t>
      </w:r>
      <w:proofErr w:type="spellStart"/>
      <w:r w:rsidRPr="00F217EA">
        <w:rPr>
          <w:rFonts w:asciiTheme="majorHAnsi" w:eastAsia="Times New Roman" w:hAnsiTheme="majorHAnsi"/>
          <w:color w:val="000000"/>
          <w:sz w:val="21"/>
          <w:szCs w:val="21"/>
          <w:shd w:val="clear" w:color="auto" w:fill="FFFFFF"/>
          <w:lang w:val="en-GB" w:eastAsia="en-US"/>
        </w:rPr>
        <w:t>Trappen</w:t>
      </w:r>
      <w:proofErr w:type="spellEnd"/>
      <w:r w:rsidRPr="00F217EA">
        <w:rPr>
          <w:rFonts w:asciiTheme="majorHAnsi" w:eastAsia="Times New Roman" w:hAnsiTheme="majorHAnsi"/>
          <w:color w:val="000000"/>
          <w:sz w:val="21"/>
          <w:szCs w:val="21"/>
          <w:shd w:val="clear" w:color="auto" w:fill="FFFFFF"/>
          <w:lang w:val="en-GB" w:eastAsia="en-US"/>
        </w:rPr>
        <w:t xml:space="preserve">, A. </w:t>
      </w:r>
      <w:proofErr w:type="spellStart"/>
      <w:r w:rsidRPr="00F217EA">
        <w:rPr>
          <w:rFonts w:asciiTheme="majorHAnsi" w:eastAsia="Times New Roman" w:hAnsiTheme="majorHAnsi"/>
          <w:color w:val="000000"/>
          <w:sz w:val="21"/>
          <w:szCs w:val="21"/>
          <w:shd w:val="clear" w:color="auto" w:fill="FFFFFF"/>
          <w:lang w:val="en-GB" w:eastAsia="en-US"/>
        </w:rPr>
        <w:t>Vandeleene</w:t>
      </w:r>
      <w:proofErr w:type="spellEnd"/>
      <w:r w:rsidRPr="00F217EA">
        <w:rPr>
          <w:rFonts w:asciiTheme="majorHAnsi" w:eastAsia="Times New Roman" w:hAnsiTheme="majorHAnsi"/>
          <w:color w:val="000000"/>
          <w:sz w:val="21"/>
          <w:szCs w:val="21"/>
          <w:shd w:val="clear" w:color="auto" w:fill="FFFFFF"/>
          <w:lang w:val="en-GB" w:eastAsia="en-US"/>
        </w:rPr>
        <w:t xml:space="preserve">, B. </w:t>
      </w:r>
      <w:proofErr w:type="spellStart"/>
      <w:r w:rsidRPr="00F217EA">
        <w:rPr>
          <w:rFonts w:asciiTheme="majorHAnsi" w:eastAsia="Times New Roman" w:hAnsiTheme="majorHAnsi"/>
          <w:color w:val="000000"/>
          <w:sz w:val="21"/>
          <w:szCs w:val="21"/>
          <w:shd w:val="clear" w:color="auto" w:fill="FFFFFF"/>
          <w:lang w:val="en-GB" w:eastAsia="en-US"/>
        </w:rPr>
        <w:t>Wauters</w:t>
      </w:r>
      <w:proofErr w:type="spellEnd"/>
      <w:r w:rsidRPr="00F217EA">
        <w:rPr>
          <w:rFonts w:asciiTheme="majorHAnsi" w:eastAsia="Times New Roman" w:hAnsiTheme="majorHAnsi"/>
          <w:color w:val="000000"/>
          <w:sz w:val="21"/>
          <w:szCs w:val="21"/>
          <w:shd w:val="clear" w:color="auto" w:fill="FFFFFF"/>
          <w:lang w:val="en-GB" w:eastAsia="en-US"/>
        </w:rPr>
        <w:t xml:space="preserve">: </w:t>
      </w:r>
      <w:r w:rsidRPr="00F217EA">
        <w:rPr>
          <w:rFonts w:asciiTheme="majorHAnsi" w:eastAsia="Times New Roman" w:hAnsiTheme="majorHAnsi"/>
          <w:i/>
          <w:color w:val="000000"/>
          <w:sz w:val="21"/>
          <w:szCs w:val="21"/>
          <w:shd w:val="clear" w:color="auto" w:fill="FFFFFF"/>
          <w:lang w:val="en-GB" w:eastAsia="en-US"/>
        </w:rPr>
        <w:t>Which parties nominate candidates with a migration background? An investigation for the local elections in Flanders</w:t>
      </w:r>
    </w:p>
    <w:p w14:paraId="48D1067C" w14:textId="6A68D648" w:rsidR="00DC0FFF" w:rsidRPr="00F217EA" w:rsidRDefault="00DC0FFF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5C88BEBE" w14:textId="77777777" w:rsidR="00DA11CD" w:rsidRPr="00F217EA" w:rsidRDefault="00DA11CD">
      <w:pPr>
        <w:jc w:val="both"/>
        <w:rPr>
          <w:rFonts w:asciiTheme="majorHAnsi" w:hAnsiTheme="majorHAnsi"/>
          <w:b/>
          <w:color w:val="CC4125"/>
          <w:sz w:val="21"/>
          <w:szCs w:val="21"/>
          <w:lang w:val="en-US"/>
        </w:rPr>
      </w:pPr>
    </w:p>
    <w:p w14:paraId="050A7989" w14:textId="77777777" w:rsidR="00DA11CD" w:rsidRPr="00F217EA" w:rsidRDefault="00D3195B">
      <w:pPr>
        <w:jc w:val="both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10h45-11h15: Coffee break (2nd floor lobby)</w:t>
      </w:r>
    </w:p>
    <w:p w14:paraId="7DE52F91" w14:textId="77777777" w:rsidR="00DA11CD" w:rsidRPr="00F217EA" w:rsidRDefault="00DA11CD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</w:p>
    <w:p w14:paraId="5C5ED3B9" w14:textId="77777777" w:rsidR="00DA11CD" w:rsidRPr="00F217EA" w:rsidRDefault="00DA11CD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</w:p>
    <w:p w14:paraId="3CED3866" w14:textId="77777777" w:rsidR="00DA11CD" w:rsidRPr="00F217EA" w:rsidRDefault="00D3195B">
      <w:pPr>
        <w:jc w:val="both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Parallel session II: 11h15-12h45 </w:t>
      </w:r>
    </w:p>
    <w:p w14:paraId="739972E0" w14:textId="77777777" w:rsidR="00DA11CD" w:rsidRPr="00F217EA" w:rsidRDefault="00DA11CD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</w:p>
    <w:p w14:paraId="60D8E2B3" w14:textId="77777777" w:rsidR="00DA11CD" w:rsidRPr="00F217EA" w:rsidRDefault="00D3195B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 xml:space="preserve">PANEL 4: Voting </w:t>
      </w:r>
      <w:proofErr w:type="spellStart"/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>behaviours</w:t>
      </w:r>
      <w:proofErr w:type="spellEnd"/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 xml:space="preserve"> in the 2019 Belgian elections - II (ROOM 2100)</w:t>
      </w:r>
    </w:p>
    <w:p w14:paraId="7B7DD972" w14:textId="11E68C58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Chair: J</w:t>
      </w:r>
      <w:r w:rsidR="00DC0FFF"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onas </w:t>
      </w:r>
      <w:proofErr w:type="spellStart"/>
      <w:r w:rsidR="00DC0FFF" w:rsidRPr="00F217EA">
        <w:rPr>
          <w:rFonts w:asciiTheme="majorHAnsi" w:hAnsiTheme="majorHAnsi"/>
          <w:color w:val="222222"/>
          <w:sz w:val="21"/>
          <w:szCs w:val="21"/>
          <w:lang w:val="en-US"/>
        </w:rPr>
        <w:t>Lefevere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(</w:t>
      </w:r>
      <w:r w:rsidR="00DC0FFF" w:rsidRPr="00F217EA">
        <w:rPr>
          <w:rFonts w:asciiTheme="majorHAnsi" w:hAnsiTheme="majorHAnsi"/>
          <w:color w:val="222222"/>
          <w:sz w:val="21"/>
          <w:szCs w:val="21"/>
          <w:lang w:val="en-US"/>
        </w:rPr>
        <w:t>VU</w:t>
      </w: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B)</w:t>
      </w:r>
    </w:p>
    <w:p w14:paraId="260BE440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31402C37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4.1 C. Close, E. van Haute: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Emotions and vote choice: an analysis of the 2019 Belgium elections</w:t>
      </w:r>
    </w:p>
    <w:p w14:paraId="05ECFFF8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7024733B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nl-BE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nl-BE"/>
        </w:rPr>
        <w:t xml:space="preserve">4.2 P. van Erkel, E. Turkenburg: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nl-BE"/>
        </w:rPr>
        <w:t>Affective polarisation in Belgium</w:t>
      </w:r>
    </w:p>
    <w:p w14:paraId="416589BB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nl-BE"/>
        </w:rPr>
      </w:pPr>
    </w:p>
    <w:p w14:paraId="6F61A8F7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4.3 I.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Jennart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L.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Uyttendaele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D.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Talukder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The impact of the Stem Test (and other VAAs) on voting</w:t>
      </w:r>
    </w:p>
    <w:p w14:paraId="109C0A5D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4D46445C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4.4 R.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Dandoy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B.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Wauters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K.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Steyvers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Determinants of turnout in a compulsory voting setting: local elections in Belgium</w:t>
      </w:r>
    </w:p>
    <w:p w14:paraId="1BB96E91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33D36ECB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4.5 F.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Teuber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When do private </w:t>
      </w:r>
      <w:proofErr w:type="gramStart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member</w:t>
      </w:r>
      <w:proofErr w:type="gramEnd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 bills become laws?</w:t>
      </w:r>
    </w:p>
    <w:p w14:paraId="488E123E" w14:textId="77777777" w:rsidR="00AB0B11" w:rsidRDefault="00AB0B11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514E2B7A" w14:textId="51AFD98F" w:rsidR="00DA11CD" w:rsidRPr="00F217EA" w:rsidRDefault="00D8342C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4.6 P.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Thijssen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L. De Winter, M.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Reuchamps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J.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Dodeigne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D.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Sinardet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National identity and solidarity in Belgium: the mediating effect of interregional contact</w:t>
      </w:r>
    </w:p>
    <w:p w14:paraId="3C458298" w14:textId="77777777" w:rsidR="00D8342C" w:rsidRDefault="00D8342C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</w:p>
    <w:p w14:paraId="34062528" w14:textId="77777777" w:rsidR="00DA11CD" w:rsidRPr="00F217EA" w:rsidRDefault="00D3195B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lastRenderedPageBreak/>
        <w:t xml:space="preserve">PANEL 5: The </w:t>
      </w:r>
      <w:proofErr w:type="spellStart"/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>federalisation</w:t>
      </w:r>
      <w:proofErr w:type="spellEnd"/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 xml:space="preserve"> of the Belgian state: 50 years of challenges - II (ROOM 2200)</w:t>
      </w:r>
    </w:p>
    <w:p w14:paraId="6ACC39EF" w14:textId="77777777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Chair: Yannick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Vanderborght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(USL-B</w:t>
      </w:r>
      <w:r w:rsidR="00E236FE"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&amp; </w:t>
      </w:r>
      <w:proofErr w:type="spellStart"/>
      <w:r w:rsidR="00E236FE" w:rsidRPr="00F217EA">
        <w:rPr>
          <w:rFonts w:asciiTheme="majorHAnsi" w:hAnsiTheme="majorHAnsi"/>
          <w:color w:val="222222"/>
          <w:sz w:val="21"/>
          <w:szCs w:val="21"/>
          <w:lang w:val="en-US"/>
        </w:rPr>
        <w:t>UCLouvain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)</w:t>
      </w:r>
    </w:p>
    <w:p w14:paraId="37D76DD3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5E9D15FC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5.1 P.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Bruyas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The influence of European law on Belgian multilingualism</w:t>
      </w:r>
    </w:p>
    <w:p w14:paraId="4B6158AF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5D0BC2B4" w14:textId="531CDE29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5.</w:t>
      </w:r>
      <w:r w:rsidR="00B31244" w:rsidRPr="00F217EA">
        <w:rPr>
          <w:rFonts w:asciiTheme="majorHAnsi" w:hAnsiTheme="majorHAnsi"/>
          <w:color w:val="222222"/>
          <w:sz w:val="21"/>
          <w:szCs w:val="21"/>
          <w:lang w:val="en-US"/>
        </w:rPr>
        <w:t>2</w:t>
      </w: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C.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Xhardez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Immigrant integration policies in Belgium: from divergence to convergence?</w:t>
      </w:r>
    </w:p>
    <w:p w14:paraId="27395D1E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5EB606B0" w14:textId="767EB00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5.</w:t>
      </w:r>
      <w:r w:rsidR="00B31244" w:rsidRPr="00F217EA">
        <w:rPr>
          <w:rFonts w:asciiTheme="majorHAnsi" w:hAnsiTheme="majorHAnsi"/>
          <w:color w:val="222222"/>
          <w:sz w:val="21"/>
          <w:szCs w:val="21"/>
          <w:lang w:val="en-US"/>
        </w:rPr>
        <w:t>3</w:t>
      </w: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D.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Piron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Federalism and tax policy in Belgium</w:t>
      </w:r>
    </w:p>
    <w:p w14:paraId="082B7006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6B5258D6" w14:textId="2D27999F" w:rsidR="00D8342C" w:rsidRPr="00F217EA" w:rsidRDefault="00D8342C" w:rsidP="00D8342C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5.4 M.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Uhoda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M.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Erkoreka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Processes of budgetary and fiscal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decentralisation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 and Policy narratives in Belgium and Spain: Essay on a Confederal Model</w:t>
      </w:r>
    </w:p>
    <w:p w14:paraId="057540BE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7E417317" w14:textId="77777777" w:rsidR="00DA11CD" w:rsidRPr="00F217EA" w:rsidRDefault="00D3195B">
      <w:pPr>
        <w:jc w:val="both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12H45-14H00: LUNCH (2nd floor lobby)</w:t>
      </w:r>
    </w:p>
    <w:p w14:paraId="2FE930CB" w14:textId="77777777" w:rsidR="00DA11CD" w:rsidRPr="00F217EA" w:rsidRDefault="00DA11CD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</w:p>
    <w:p w14:paraId="2001A3E8" w14:textId="77777777" w:rsidR="00DA11CD" w:rsidRPr="00F217EA" w:rsidRDefault="00DA11CD">
      <w:pPr>
        <w:jc w:val="both"/>
        <w:rPr>
          <w:rFonts w:asciiTheme="majorHAnsi" w:hAnsiTheme="majorHAnsi"/>
          <w:b/>
          <w:color w:val="DD7E6B"/>
          <w:sz w:val="21"/>
          <w:szCs w:val="21"/>
          <w:lang w:val="en-US"/>
        </w:rPr>
      </w:pPr>
    </w:p>
    <w:p w14:paraId="79F9ABAF" w14:textId="77777777" w:rsidR="00DA11CD" w:rsidRPr="00F217EA" w:rsidRDefault="00D3195B">
      <w:pPr>
        <w:jc w:val="both"/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Parallel session III: 14h00-15h30 </w:t>
      </w:r>
    </w:p>
    <w:p w14:paraId="7A3C3F73" w14:textId="77777777" w:rsidR="00DA11CD" w:rsidRPr="00F217EA" w:rsidRDefault="00DA11CD">
      <w:pPr>
        <w:jc w:val="both"/>
        <w:rPr>
          <w:rFonts w:asciiTheme="majorHAnsi" w:hAnsiTheme="majorHAnsi"/>
          <w:b/>
          <w:color w:val="DD7E6B"/>
          <w:sz w:val="21"/>
          <w:szCs w:val="21"/>
          <w:lang w:val="en-US"/>
        </w:rPr>
      </w:pPr>
    </w:p>
    <w:p w14:paraId="745B07C0" w14:textId="77777777" w:rsidR="00DA11CD" w:rsidRPr="00F217EA" w:rsidRDefault="00D3195B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>PANEL 6: Understanding political resentment in Belgium (ROOM 2100)</w:t>
      </w:r>
    </w:p>
    <w:p w14:paraId="63453D05" w14:textId="77777777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Chair: Karen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Celis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(VUB)</w:t>
      </w:r>
    </w:p>
    <w:p w14:paraId="7242D4C9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08EA1969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6.1 E. van Haute, J. B.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Pilet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S.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Walgrave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J.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Lefevere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S.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Marien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K.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Celis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K.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Deschouwer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B.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Rihoux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V. Van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Ingelgom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Decomposing political resentment. Three dimensions of representation</w:t>
      </w:r>
    </w:p>
    <w:p w14:paraId="17DD8453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282A19F4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6.2 L. Knops, M.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Sanhueza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E. Severs, K.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Deschouwer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What do you mean by 'democracy'? An analysis of the meanings and affective connotations attributed to democracy over time</w:t>
      </w:r>
    </w:p>
    <w:p w14:paraId="72326926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12F8C9E6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6.3 J.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Lefevere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P. van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Erkel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I.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Jennart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S.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Walgrave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P.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Baudewyns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Issue incongruence as a driver of democratic resentment</w:t>
      </w:r>
    </w:p>
    <w:p w14:paraId="6D663007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044D7495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6.4 K. Amara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Hammou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K.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Celis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L. Knops, G. Petit, R. van der Does, V. Van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Ingelgom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S. Verhaegen: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Studying democratic resentment: a qualitative research approach</w:t>
      </w:r>
    </w:p>
    <w:p w14:paraId="2A7E2B4E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45502B7F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6.5 J. B.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Pilet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T.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Legein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L. Van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Dijk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S.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Marien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Resentment and demands for institutional reforms in Belgium</w:t>
      </w:r>
    </w:p>
    <w:p w14:paraId="52159497" w14:textId="11F0B700" w:rsidR="00C6791E" w:rsidRPr="00F217EA" w:rsidRDefault="00C6791E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113A4DB0" w14:textId="77777777" w:rsidR="00F20D25" w:rsidRPr="00F217EA" w:rsidRDefault="00F20D25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</w:p>
    <w:p w14:paraId="433DE7C4" w14:textId="0E75A3B2" w:rsidR="00DA11CD" w:rsidRPr="00F217EA" w:rsidRDefault="00D3195B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>PANEL 7: Non-state actors and local governance (ROOM 2200</w:t>
      </w:r>
    </w:p>
    <w:p w14:paraId="38F11BE0" w14:textId="77777777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Chair: Anne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Guisset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(USL-B)</w:t>
      </w:r>
    </w:p>
    <w:p w14:paraId="14C739C4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39FFE26E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7.1 E.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Mescoli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Multi-level governance and ‘sanctuary cities’: the case of Liège and undocumented migrants</w:t>
      </w:r>
    </w:p>
    <w:p w14:paraId="633D442C" w14:textId="77777777" w:rsidR="00D8342C" w:rsidRPr="00F217EA" w:rsidRDefault="00D8342C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5F177575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7.2 F.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Sbaraglia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A.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Tibbaut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Co-governance, are you there? An empirical exploration of co-governance policy-making processes in Brussels</w:t>
      </w:r>
    </w:p>
    <w:p w14:paraId="2201EA63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3E89AC7C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7.3 M. Sacco: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The model of the work integration enterprise as a policy instrument in circular economy policies in the Region of Brussels Capital: an instrument constituency approach</w:t>
      </w:r>
    </w:p>
    <w:p w14:paraId="42AAE6B1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3160DF61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lastRenderedPageBreak/>
        <w:t xml:space="preserve">7.4 L.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Cobut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 xml:space="preserve">The emergence of renewable energy communities in Wallonia: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>une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 xml:space="preserve">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>ardeur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 xml:space="preserve">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>d'avance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 xml:space="preserve"> of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>een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 xml:space="preserve">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>eeuw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 xml:space="preserve">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>te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 xml:space="preserve">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>laat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highlight w:val="white"/>
          <w:lang w:val="en-US"/>
        </w:rPr>
        <w:t>?</w:t>
      </w:r>
    </w:p>
    <w:p w14:paraId="6C66663A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2F6C9EAE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7.5 R. Lebrun: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The impact of the citizenship activity ‘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Jeunes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 xml:space="preserve"> &amp; </w:t>
      </w:r>
      <w:proofErr w:type="spellStart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Politiek</w:t>
      </w:r>
      <w:proofErr w:type="spellEnd"/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’ on the level of political interest and trust of Brussels’ diverse youth</w:t>
      </w:r>
    </w:p>
    <w:p w14:paraId="75104A5B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0D017A66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0CC15FEB" w14:textId="77777777" w:rsidR="00DA11CD" w:rsidRPr="00F217EA" w:rsidRDefault="00D3195B">
      <w:pPr>
        <w:jc w:val="both"/>
        <w:rPr>
          <w:rFonts w:asciiTheme="majorHAnsi" w:hAnsiTheme="majorHAnsi"/>
          <w:i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15h30-16h: Coffee break (2nd floor lobby)</w:t>
      </w:r>
    </w:p>
    <w:p w14:paraId="71896B12" w14:textId="77777777" w:rsidR="00DA11CD" w:rsidRPr="00F217EA" w:rsidRDefault="00DA11CD">
      <w:pPr>
        <w:jc w:val="both"/>
        <w:rPr>
          <w:rFonts w:asciiTheme="majorHAnsi" w:hAnsiTheme="majorHAnsi"/>
          <w:i/>
          <w:sz w:val="21"/>
          <w:szCs w:val="21"/>
          <w:lang w:val="en-US"/>
        </w:rPr>
      </w:pPr>
    </w:p>
    <w:p w14:paraId="3FDD944A" w14:textId="77777777" w:rsidR="00DA11CD" w:rsidRPr="00F217EA" w:rsidRDefault="00DA11CD">
      <w:pPr>
        <w:jc w:val="both"/>
        <w:rPr>
          <w:rFonts w:asciiTheme="majorHAnsi" w:hAnsiTheme="majorHAnsi"/>
          <w:i/>
          <w:sz w:val="21"/>
          <w:szCs w:val="21"/>
          <w:lang w:val="en-US"/>
        </w:rPr>
      </w:pPr>
    </w:p>
    <w:p w14:paraId="328EB360" w14:textId="77777777" w:rsidR="00DA11CD" w:rsidRPr="00F217EA" w:rsidRDefault="00D3195B">
      <w:pPr>
        <w:jc w:val="both"/>
        <w:rPr>
          <w:rFonts w:asciiTheme="majorHAnsi" w:hAnsiTheme="majorHAnsi"/>
          <w:i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>Parallel session IV: 16h00-17h30</w:t>
      </w:r>
    </w:p>
    <w:p w14:paraId="27843135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15609519" w14:textId="77777777" w:rsidR="00DA11CD" w:rsidRPr="00F217EA" w:rsidRDefault="00D3195B">
      <w:pPr>
        <w:jc w:val="both"/>
        <w:rPr>
          <w:rFonts w:asciiTheme="majorHAnsi" w:hAnsiTheme="majorHAnsi"/>
          <w:b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color w:val="222222"/>
          <w:sz w:val="21"/>
          <w:szCs w:val="21"/>
          <w:lang w:val="en-US"/>
        </w:rPr>
        <w:t>PANEL 8: Access to welfare (ROOM 2100)</w:t>
      </w:r>
    </w:p>
    <w:p w14:paraId="3544A791" w14:textId="77777777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Chair: Yannick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Vanderborght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 (</w:t>
      </w:r>
      <w:r w:rsidR="00E236FE"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USL-B &amp;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UCLouvain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)</w:t>
      </w:r>
    </w:p>
    <w:p w14:paraId="25DD2418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2FBE6BF6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8.1 D.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Vintila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, J. M.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Lafleur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Migration and access to welfare in Belgium and other EU Member States: a comparative perspective regarding the interplay between residence and nationality</w:t>
      </w:r>
    </w:p>
    <w:p w14:paraId="37407B88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3FCFEEF7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8.2 A.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Konstantinidou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The external dimension of social protection: the case of Belgians in third countries</w:t>
      </w:r>
    </w:p>
    <w:p w14:paraId="270F5C6A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13590A74" w14:textId="77777777" w:rsidR="00DA11CD" w:rsidRPr="00F217EA" w:rsidRDefault="00D3195B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8.3 I.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Stassart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Microsimulation tools in the shaping of social policies: following family allowances after the Sixth Belgian State Reform</w:t>
      </w:r>
    </w:p>
    <w:p w14:paraId="59F2C39B" w14:textId="77777777" w:rsidR="00DA11CD" w:rsidRPr="00F217EA" w:rsidRDefault="00DA11CD">
      <w:pPr>
        <w:jc w:val="both"/>
        <w:rPr>
          <w:rFonts w:asciiTheme="majorHAnsi" w:hAnsiTheme="majorHAnsi"/>
          <w:color w:val="222222"/>
          <w:sz w:val="21"/>
          <w:szCs w:val="21"/>
          <w:lang w:val="en-US"/>
        </w:rPr>
      </w:pPr>
    </w:p>
    <w:p w14:paraId="5146E561" w14:textId="77777777" w:rsidR="00DA11CD" w:rsidRPr="00F217EA" w:rsidRDefault="00D3195B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8.4 A. </w:t>
      </w:r>
      <w:proofErr w:type="spellStart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>Osinski</w:t>
      </w:r>
      <w:proofErr w:type="spellEnd"/>
      <w:r w:rsidRPr="00F217EA">
        <w:rPr>
          <w:rFonts w:asciiTheme="majorHAnsi" w:hAnsiTheme="majorHAnsi"/>
          <w:color w:val="222222"/>
          <w:sz w:val="21"/>
          <w:szCs w:val="21"/>
          <w:lang w:val="en-US"/>
        </w:rPr>
        <w:t xml:space="preserve">: </w:t>
      </w:r>
      <w:r w:rsidRPr="00F217EA">
        <w:rPr>
          <w:rFonts w:asciiTheme="majorHAnsi" w:hAnsiTheme="majorHAnsi"/>
          <w:i/>
          <w:color w:val="222222"/>
          <w:sz w:val="21"/>
          <w:szCs w:val="21"/>
          <w:lang w:val="en-US"/>
        </w:rPr>
        <w:t>Food aid in Belgium – a social policy assessed using a transdisciplinary approach</w:t>
      </w:r>
    </w:p>
    <w:p w14:paraId="27DA8C70" w14:textId="77777777" w:rsidR="00DA11CD" w:rsidRPr="00F217EA" w:rsidRDefault="00DA11CD">
      <w:pPr>
        <w:jc w:val="both"/>
        <w:rPr>
          <w:rFonts w:asciiTheme="majorHAnsi" w:hAnsiTheme="majorHAnsi"/>
          <w:i/>
          <w:color w:val="222222"/>
          <w:sz w:val="21"/>
          <w:szCs w:val="21"/>
          <w:lang w:val="en-US"/>
        </w:rPr>
      </w:pPr>
    </w:p>
    <w:p w14:paraId="60BD8A3B" w14:textId="77777777" w:rsidR="00B06AE2" w:rsidRPr="00F217EA" w:rsidRDefault="00B06AE2">
      <w:pPr>
        <w:jc w:val="both"/>
        <w:rPr>
          <w:rFonts w:asciiTheme="majorHAnsi" w:hAnsiTheme="majorHAnsi"/>
          <w:b/>
          <w:sz w:val="21"/>
          <w:szCs w:val="21"/>
          <w:lang w:val="en-US"/>
        </w:rPr>
      </w:pPr>
    </w:p>
    <w:p w14:paraId="4398AA6B" w14:textId="7B755EAA" w:rsidR="00DA11CD" w:rsidRPr="00F217EA" w:rsidRDefault="00D3195B">
      <w:pPr>
        <w:jc w:val="both"/>
        <w:rPr>
          <w:rFonts w:asciiTheme="majorHAnsi" w:hAnsiTheme="majorHAnsi"/>
          <w:b/>
          <w:sz w:val="21"/>
          <w:szCs w:val="21"/>
        </w:rPr>
      </w:pPr>
      <w:r w:rsidRPr="00F217EA">
        <w:rPr>
          <w:rFonts w:asciiTheme="majorHAnsi" w:hAnsiTheme="majorHAnsi"/>
          <w:b/>
          <w:sz w:val="21"/>
          <w:szCs w:val="21"/>
          <w:lang w:val="fr-FR"/>
        </w:rPr>
        <w:t>18h-</w:t>
      </w:r>
      <w:r w:rsidR="00F20D25" w:rsidRPr="00F217EA">
        <w:rPr>
          <w:rFonts w:asciiTheme="majorHAnsi" w:hAnsiTheme="majorHAnsi"/>
          <w:b/>
          <w:sz w:val="21"/>
          <w:szCs w:val="21"/>
          <w:lang w:val="fr-FR"/>
        </w:rPr>
        <w:t>2</w:t>
      </w:r>
      <w:r w:rsidR="004F2CD1" w:rsidRPr="00F217EA">
        <w:rPr>
          <w:rFonts w:asciiTheme="majorHAnsi" w:hAnsiTheme="majorHAnsi"/>
          <w:b/>
          <w:sz w:val="21"/>
          <w:szCs w:val="21"/>
          <w:lang w:val="fr-FR"/>
        </w:rPr>
        <w:t>0</w:t>
      </w:r>
      <w:r w:rsidR="00F20D25" w:rsidRPr="00F217EA">
        <w:rPr>
          <w:rFonts w:asciiTheme="majorHAnsi" w:hAnsiTheme="majorHAnsi"/>
          <w:b/>
          <w:sz w:val="21"/>
          <w:szCs w:val="21"/>
          <w:lang w:val="fr-FR"/>
        </w:rPr>
        <w:t>h</w:t>
      </w:r>
      <w:proofErr w:type="gramStart"/>
      <w:r w:rsidR="004F2CD1" w:rsidRPr="00F217EA">
        <w:rPr>
          <w:rFonts w:asciiTheme="majorHAnsi" w:hAnsiTheme="majorHAnsi"/>
          <w:b/>
          <w:sz w:val="21"/>
          <w:szCs w:val="21"/>
          <w:lang w:val="fr-FR"/>
        </w:rPr>
        <w:t>30</w:t>
      </w:r>
      <w:r w:rsidR="00F20D25" w:rsidRPr="00F217EA">
        <w:rPr>
          <w:rFonts w:asciiTheme="majorHAnsi" w:hAnsiTheme="majorHAnsi"/>
          <w:b/>
          <w:sz w:val="21"/>
          <w:szCs w:val="21"/>
          <w:lang w:val="fr-FR"/>
        </w:rPr>
        <w:t>:</w:t>
      </w:r>
      <w:proofErr w:type="gramEnd"/>
      <w:r w:rsidRPr="00F217EA">
        <w:rPr>
          <w:rFonts w:asciiTheme="majorHAnsi" w:hAnsiTheme="majorHAnsi"/>
          <w:b/>
          <w:sz w:val="21"/>
          <w:szCs w:val="21"/>
        </w:rPr>
        <w:t xml:space="preserve"> Cocktail (Salle des examens)</w:t>
      </w:r>
    </w:p>
    <w:p w14:paraId="52CE926D" w14:textId="77777777" w:rsidR="00DA11CD" w:rsidRPr="00F217EA" w:rsidRDefault="00DA11CD">
      <w:pPr>
        <w:rPr>
          <w:rFonts w:asciiTheme="majorHAnsi" w:hAnsiTheme="majorHAnsi"/>
          <w:b/>
          <w:color w:val="CC4125"/>
          <w:sz w:val="21"/>
          <w:szCs w:val="21"/>
        </w:rPr>
      </w:pPr>
    </w:p>
    <w:p w14:paraId="405B5073" w14:textId="77777777" w:rsidR="00DA11CD" w:rsidRPr="00F217EA" w:rsidRDefault="00DA11CD">
      <w:pPr>
        <w:rPr>
          <w:rFonts w:asciiTheme="majorHAnsi" w:hAnsiTheme="majorHAnsi"/>
          <w:b/>
          <w:color w:val="CC4125"/>
          <w:sz w:val="21"/>
          <w:szCs w:val="21"/>
        </w:rPr>
      </w:pPr>
    </w:p>
    <w:p w14:paraId="0A2A31AF" w14:textId="26B4CA0B" w:rsidR="00DA11CD" w:rsidRPr="00F217EA" w:rsidRDefault="00D3195B">
      <w:pPr>
        <w:rPr>
          <w:rFonts w:asciiTheme="majorHAnsi" w:hAnsiTheme="majorHAnsi"/>
          <w:b/>
          <w:sz w:val="21"/>
          <w:szCs w:val="21"/>
          <w:u w:val="single"/>
        </w:rPr>
      </w:pPr>
      <w:proofErr w:type="spellStart"/>
      <w:r w:rsidRPr="00F217EA">
        <w:rPr>
          <w:rFonts w:asciiTheme="majorHAnsi" w:hAnsiTheme="majorHAnsi"/>
          <w:b/>
          <w:sz w:val="21"/>
          <w:szCs w:val="21"/>
          <w:u w:val="single"/>
        </w:rPr>
        <w:t>Practical</w:t>
      </w:r>
      <w:proofErr w:type="spellEnd"/>
      <w:r w:rsidRPr="00F217EA">
        <w:rPr>
          <w:rFonts w:asciiTheme="majorHAnsi" w:hAnsiTheme="majorHAnsi"/>
          <w:b/>
          <w:sz w:val="21"/>
          <w:szCs w:val="21"/>
          <w:u w:val="single"/>
        </w:rPr>
        <w:t xml:space="preserve"> information:</w:t>
      </w:r>
    </w:p>
    <w:p w14:paraId="0FC0BB41" w14:textId="77777777" w:rsidR="00DA11CD" w:rsidRPr="00F217EA" w:rsidRDefault="00DA11CD">
      <w:pPr>
        <w:rPr>
          <w:rFonts w:asciiTheme="majorHAnsi" w:hAnsiTheme="majorHAnsi"/>
          <w:b/>
          <w:sz w:val="21"/>
          <w:szCs w:val="21"/>
          <w:u w:val="single"/>
        </w:rPr>
      </w:pPr>
    </w:p>
    <w:p w14:paraId="6FDC5453" w14:textId="77777777" w:rsidR="00DA11CD" w:rsidRPr="00F217EA" w:rsidRDefault="00D3195B">
      <w:pPr>
        <w:rPr>
          <w:rFonts w:asciiTheme="majorHAnsi" w:hAnsiTheme="majorHAnsi"/>
          <w:b/>
          <w:sz w:val="21"/>
          <w:szCs w:val="21"/>
        </w:rPr>
      </w:pPr>
      <w:proofErr w:type="spellStart"/>
      <w:r w:rsidRPr="00F217EA">
        <w:rPr>
          <w:rFonts w:asciiTheme="majorHAnsi" w:hAnsiTheme="majorHAnsi"/>
          <w:b/>
          <w:sz w:val="21"/>
          <w:szCs w:val="21"/>
        </w:rPr>
        <w:t>Address</w:t>
      </w:r>
      <w:proofErr w:type="spellEnd"/>
      <w:r w:rsidRPr="00F217EA">
        <w:rPr>
          <w:rFonts w:asciiTheme="majorHAnsi" w:hAnsiTheme="majorHAnsi"/>
          <w:b/>
          <w:sz w:val="21"/>
          <w:szCs w:val="21"/>
        </w:rPr>
        <w:t>: Rue du Marais 119</w:t>
      </w:r>
      <w:r w:rsidR="00E236FE" w:rsidRPr="00F217EA">
        <w:rPr>
          <w:rFonts w:asciiTheme="majorHAnsi" w:hAnsiTheme="majorHAnsi"/>
          <w:b/>
          <w:sz w:val="21"/>
          <w:szCs w:val="21"/>
        </w:rPr>
        <w:t>A</w:t>
      </w:r>
      <w:r w:rsidRPr="00F217EA">
        <w:rPr>
          <w:rFonts w:asciiTheme="majorHAnsi" w:hAnsiTheme="majorHAnsi"/>
          <w:b/>
          <w:sz w:val="21"/>
          <w:szCs w:val="21"/>
        </w:rPr>
        <w:t xml:space="preserve">, 1000 Bruxelles / </w:t>
      </w:r>
      <w:proofErr w:type="spellStart"/>
      <w:r w:rsidRPr="00F217EA">
        <w:rPr>
          <w:rFonts w:asciiTheme="majorHAnsi" w:hAnsiTheme="majorHAnsi"/>
          <w:b/>
          <w:sz w:val="21"/>
          <w:szCs w:val="21"/>
        </w:rPr>
        <w:t>Broekstraat</w:t>
      </w:r>
      <w:proofErr w:type="spellEnd"/>
      <w:r w:rsidRPr="00F217EA">
        <w:rPr>
          <w:rFonts w:asciiTheme="majorHAnsi" w:hAnsiTheme="majorHAnsi"/>
          <w:b/>
          <w:sz w:val="21"/>
          <w:szCs w:val="21"/>
        </w:rPr>
        <w:t xml:space="preserve"> 119</w:t>
      </w:r>
      <w:r w:rsidR="00E236FE" w:rsidRPr="00F217EA">
        <w:rPr>
          <w:rFonts w:asciiTheme="majorHAnsi" w:hAnsiTheme="majorHAnsi"/>
          <w:b/>
          <w:sz w:val="21"/>
          <w:szCs w:val="21"/>
        </w:rPr>
        <w:t>A</w:t>
      </w:r>
      <w:r w:rsidRPr="00F217EA">
        <w:rPr>
          <w:rFonts w:asciiTheme="majorHAnsi" w:hAnsiTheme="majorHAnsi"/>
          <w:b/>
          <w:sz w:val="21"/>
          <w:szCs w:val="21"/>
        </w:rPr>
        <w:t>, 1000 Brussel</w:t>
      </w:r>
    </w:p>
    <w:p w14:paraId="729BD854" w14:textId="77777777" w:rsidR="00DA11CD" w:rsidRPr="00F217EA" w:rsidRDefault="00D3195B">
      <w:pPr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noProof/>
          <w:sz w:val="21"/>
          <w:szCs w:val="21"/>
          <w:lang w:val="fr-FR"/>
        </w:rPr>
        <w:drawing>
          <wp:inline distT="114300" distB="114300" distL="114300" distR="114300" wp14:anchorId="0FF4AA80" wp14:editId="383DAA32">
            <wp:extent cx="338138" cy="212319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38" cy="2123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 </w:t>
      </w:r>
      <w:proofErr w:type="spellStart"/>
      <w:r w:rsidRPr="00F217EA">
        <w:rPr>
          <w:rFonts w:asciiTheme="majorHAnsi" w:hAnsiTheme="majorHAnsi"/>
          <w:b/>
          <w:i/>
          <w:sz w:val="21"/>
          <w:szCs w:val="21"/>
          <w:lang w:val="en-US"/>
        </w:rPr>
        <w:t>Botanique</w:t>
      </w:r>
      <w:proofErr w:type="spellEnd"/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 / </w:t>
      </w:r>
      <w:proofErr w:type="spellStart"/>
      <w:r w:rsidRPr="00F217EA">
        <w:rPr>
          <w:rFonts w:asciiTheme="majorHAnsi" w:hAnsiTheme="majorHAnsi"/>
          <w:b/>
          <w:i/>
          <w:sz w:val="21"/>
          <w:szCs w:val="21"/>
          <w:lang w:val="en-US"/>
        </w:rPr>
        <w:t>Kruidtuin</w:t>
      </w:r>
      <w:proofErr w:type="spellEnd"/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 or </w:t>
      </w:r>
      <w:proofErr w:type="spellStart"/>
      <w:r w:rsidRPr="00F217EA">
        <w:rPr>
          <w:rFonts w:asciiTheme="majorHAnsi" w:hAnsiTheme="majorHAnsi"/>
          <w:b/>
          <w:i/>
          <w:sz w:val="21"/>
          <w:szCs w:val="21"/>
          <w:lang w:val="en-US"/>
        </w:rPr>
        <w:t>Rogier</w:t>
      </w:r>
      <w:proofErr w:type="spellEnd"/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 with Metro lines 2 or 6 or </w:t>
      </w:r>
      <w:proofErr w:type="spellStart"/>
      <w:r w:rsidRPr="00F217EA">
        <w:rPr>
          <w:rFonts w:asciiTheme="majorHAnsi" w:hAnsiTheme="majorHAnsi"/>
          <w:b/>
          <w:i/>
          <w:sz w:val="21"/>
          <w:szCs w:val="21"/>
          <w:lang w:val="en-US"/>
        </w:rPr>
        <w:t>Rogier</w:t>
      </w:r>
      <w:proofErr w:type="spellEnd"/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 with Tram 3 or 4</w:t>
      </w:r>
    </w:p>
    <w:p w14:paraId="5FC7092C" w14:textId="77777777" w:rsidR="00E236FE" w:rsidRPr="00F217EA" w:rsidRDefault="00E236FE">
      <w:pPr>
        <w:rPr>
          <w:rFonts w:asciiTheme="majorHAnsi" w:hAnsiTheme="majorHAnsi"/>
          <w:b/>
          <w:sz w:val="21"/>
          <w:szCs w:val="21"/>
          <w:lang w:val="en-US"/>
        </w:rPr>
      </w:pPr>
    </w:p>
    <w:p w14:paraId="6F5DD644" w14:textId="77777777" w:rsidR="00F20D25" w:rsidRPr="00F217EA" w:rsidRDefault="00D3195B">
      <w:pPr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Contacts: </w:t>
      </w:r>
    </w:p>
    <w:p w14:paraId="45220F22" w14:textId="1C9ED460" w:rsidR="00F20D25" w:rsidRPr="00F217EA" w:rsidRDefault="00F20D25">
      <w:pPr>
        <w:rPr>
          <w:rFonts w:asciiTheme="majorHAnsi" w:hAnsiTheme="majorHAnsi"/>
          <w:b/>
          <w:sz w:val="21"/>
          <w:szCs w:val="21"/>
          <w:lang w:val="en-GB"/>
        </w:rPr>
      </w:pPr>
      <w:proofErr w:type="spellStart"/>
      <w:r w:rsidRPr="00F217EA">
        <w:rPr>
          <w:rFonts w:asciiTheme="majorHAnsi" w:hAnsiTheme="majorHAnsi"/>
          <w:b/>
          <w:sz w:val="21"/>
          <w:szCs w:val="21"/>
          <w:lang w:val="en-US"/>
        </w:rPr>
        <w:t>Thérèse</w:t>
      </w:r>
      <w:proofErr w:type="spellEnd"/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 at </w:t>
      </w:r>
      <w:r w:rsidR="007301D3" w:rsidRPr="00F217EA">
        <w:rPr>
          <w:rFonts w:asciiTheme="majorHAnsi" w:hAnsiTheme="majorHAnsi"/>
          <w:b/>
          <w:sz w:val="21"/>
          <w:szCs w:val="21"/>
          <w:lang w:val="en-GB"/>
        </w:rPr>
        <w:t>+32</w:t>
      </w:r>
      <w:r w:rsidR="00AD5C2B" w:rsidRPr="00F217EA">
        <w:rPr>
          <w:rFonts w:asciiTheme="majorHAnsi" w:hAnsiTheme="majorHAnsi"/>
          <w:b/>
          <w:sz w:val="21"/>
          <w:szCs w:val="21"/>
          <w:lang w:val="en-GB"/>
        </w:rPr>
        <w:t>484278039</w:t>
      </w:r>
      <w:r w:rsidRPr="00F217EA">
        <w:rPr>
          <w:rFonts w:asciiTheme="majorHAnsi" w:hAnsiTheme="majorHAnsi"/>
          <w:b/>
          <w:sz w:val="21"/>
          <w:szCs w:val="21"/>
          <w:lang w:val="en-GB"/>
        </w:rPr>
        <w:t xml:space="preserve"> </w:t>
      </w:r>
    </w:p>
    <w:p w14:paraId="13C0303F" w14:textId="1446182E" w:rsidR="00F20D25" w:rsidRPr="00F217EA" w:rsidRDefault="00D3195B">
      <w:pPr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Valentina at </w:t>
      </w:r>
      <w:r w:rsidR="00F20D25" w:rsidRPr="00F217EA">
        <w:rPr>
          <w:rFonts w:asciiTheme="majorHAnsi" w:hAnsiTheme="majorHAnsi"/>
          <w:b/>
          <w:sz w:val="21"/>
          <w:szCs w:val="21"/>
          <w:lang w:val="en-US"/>
        </w:rPr>
        <w:t>+32</w:t>
      </w:r>
      <w:r w:rsidR="007301D3" w:rsidRPr="00F217EA">
        <w:rPr>
          <w:rFonts w:asciiTheme="majorHAnsi" w:hAnsiTheme="majorHAnsi"/>
          <w:b/>
          <w:sz w:val="21"/>
          <w:szCs w:val="21"/>
          <w:lang w:val="en-US"/>
        </w:rPr>
        <w:t>466</w:t>
      </w:r>
      <w:r w:rsidRPr="00F217EA">
        <w:rPr>
          <w:rFonts w:asciiTheme="majorHAnsi" w:hAnsiTheme="majorHAnsi"/>
          <w:b/>
          <w:sz w:val="21"/>
          <w:szCs w:val="21"/>
          <w:lang w:val="en-US"/>
        </w:rPr>
        <w:t>204158</w:t>
      </w:r>
    </w:p>
    <w:p w14:paraId="71B7C428" w14:textId="4C9F76D6" w:rsidR="00DA11CD" w:rsidRPr="00F217EA" w:rsidRDefault="00D3195B">
      <w:pPr>
        <w:rPr>
          <w:rFonts w:asciiTheme="majorHAnsi" w:hAnsiTheme="majorHAnsi"/>
          <w:b/>
          <w:sz w:val="21"/>
          <w:szCs w:val="21"/>
          <w:lang w:val="en-US"/>
        </w:rPr>
      </w:pPr>
      <w:r w:rsidRPr="00F217EA">
        <w:rPr>
          <w:rFonts w:asciiTheme="majorHAnsi" w:hAnsiTheme="majorHAnsi"/>
          <w:b/>
          <w:sz w:val="21"/>
          <w:szCs w:val="21"/>
          <w:lang w:val="en-US"/>
        </w:rPr>
        <w:t xml:space="preserve">Franck at </w:t>
      </w:r>
      <w:r w:rsidR="00F20D25" w:rsidRPr="00F217EA">
        <w:rPr>
          <w:rFonts w:asciiTheme="majorHAnsi" w:hAnsiTheme="majorHAnsi"/>
          <w:b/>
          <w:sz w:val="21"/>
          <w:szCs w:val="21"/>
          <w:lang w:val="en-US"/>
        </w:rPr>
        <w:t>+32</w:t>
      </w:r>
      <w:r w:rsidR="007301D3" w:rsidRPr="00F217EA">
        <w:rPr>
          <w:rFonts w:asciiTheme="majorHAnsi" w:hAnsiTheme="majorHAnsi"/>
          <w:b/>
          <w:sz w:val="21"/>
          <w:szCs w:val="21"/>
          <w:lang w:val="en-US"/>
        </w:rPr>
        <w:t>499</w:t>
      </w:r>
      <w:r w:rsidRPr="00F217EA">
        <w:rPr>
          <w:rFonts w:asciiTheme="majorHAnsi" w:hAnsiTheme="majorHAnsi"/>
          <w:b/>
          <w:sz w:val="21"/>
          <w:szCs w:val="21"/>
          <w:lang w:val="en-US"/>
        </w:rPr>
        <w:t>836502</w:t>
      </w:r>
    </w:p>
    <w:p w14:paraId="36E5EB07" w14:textId="2F6F0009" w:rsidR="00F20D25" w:rsidRPr="00F217EA" w:rsidRDefault="00F32142">
      <w:pPr>
        <w:rPr>
          <w:rFonts w:asciiTheme="majorHAnsi" w:hAnsiTheme="majorHAnsi"/>
          <w:b/>
          <w:sz w:val="21"/>
          <w:szCs w:val="21"/>
          <w:lang w:val="en-GB"/>
        </w:rPr>
      </w:pPr>
      <w:hyperlink r:id="rId11" w:history="1">
        <w:r w:rsidR="00F20D25" w:rsidRPr="00F217EA">
          <w:rPr>
            <w:rStyle w:val="Lienhypertexte"/>
            <w:rFonts w:asciiTheme="majorHAnsi" w:hAnsiTheme="majorHAnsi"/>
            <w:b/>
            <w:sz w:val="21"/>
            <w:szCs w:val="21"/>
            <w:lang w:val="en-GB"/>
          </w:rPr>
          <w:t>therese.davio@usaintlouis.be</w:t>
        </w:r>
      </w:hyperlink>
      <w:r w:rsidR="00F20D25" w:rsidRPr="00F217EA">
        <w:rPr>
          <w:rFonts w:asciiTheme="majorHAnsi" w:hAnsiTheme="majorHAnsi"/>
          <w:b/>
          <w:sz w:val="21"/>
          <w:szCs w:val="21"/>
          <w:lang w:val="en-GB"/>
        </w:rPr>
        <w:t xml:space="preserve"> </w:t>
      </w:r>
    </w:p>
    <w:p w14:paraId="263B417E" w14:textId="77777777" w:rsidR="00F20D25" w:rsidRPr="00F217EA" w:rsidRDefault="00F32142">
      <w:pPr>
        <w:rPr>
          <w:rFonts w:asciiTheme="majorHAnsi" w:hAnsiTheme="majorHAnsi"/>
          <w:b/>
          <w:sz w:val="21"/>
          <w:szCs w:val="21"/>
          <w:lang w:val="en-US"/>
        </w:rPr>
      </w:pPr>
      <w:hyperlink r:id="rId12" w:history="1">
        <w:r w:rsidR="00E236FE" w:rsidRPr="00F217EA">
          <w:rPr>
            <w:rStyle w:val="Lienhypertexte"/>
            <w:rFonts w:asciiTheme="majorHAnsi" w:hAnsiTheme="majorHAnsi"/>
            <w:b/>
            <w:sz w:val="21"/>
            <w:szCs w:val="21"/>
            <w:lang w:val="en-US"/>
          </w:rPr>
          <w:t>valentina.brogna@usaintlouis.be</w:t>
        </w:r>
      </w:hyperlink>
    </w:p>
    <w:p w14:paraId="7BBD5BDE" w14:textId="785E8E9B" w:rsidR="00F20D25" w:rsidRPr="00F217EA" w:rsidRDefault="00F32142">
      <w:pPr>
        <w:rPr>
          <w:rStyle w:val="Lienhypertexte"/>
          <w:rFonts w:asciiTheme="majorHAnsi" w:hAnsiTheme="majorHAnsi"/>
          <w:b/>
          <w:sz w:val="21"/>
          <w:szCs w:val="21"/>
          <w:lang w:val="en-US"/>
        </w:rPr>
      </w:pPr>
      <w:hyperlink r:id="rId13" w:history="1">
        <w:r w:rsidR="00F20D25" w:rsidRPr="00F217EA">
          <w:rPr>
            <w:rStyle w:val="Lienhypertexte"/>
            <w:rFonts w:asciiTheme="majorHAnsi" w:hAnsiTheme="majorHAnsi"/>
            <w:b/>
            <w:sz w:val="21"/>
            <w:szCs w:val="21"/>
            <w:lang w:val="en-US"/>
          </w:rPr>
          <w:t>franck.lesueur-bonte@usaintlouis.be</w:t>
        </w:r>
      </w:hyperlink>
    </w:p>
    <w:p w14:paraId="1C5EC9EE" w14:textId="77777777" w:rsidR="00B06AE2" w:rsidRPr="00F217EA" w:rsidRDefault="00B06AE2">
      <w:pPr>
        <w:rPr>
          <w:rFonts w:asciiTheme="majorHAnsi" w:hAnsiTheme="majorHAnsi"/>
          <w:b/>
          <w:sz w:val="21"/>
          <w:szCs w:val="21"/>
          <w:lang w:val="en-US"/>
        </w:rPr>
      </w:pPr>
    </w:p>
    <w:p w14:paraId="6C1AE942" w14:textId="77777777" w:rsidR="00DA11CD" w:rsidRPr="00F217EA" w:rsidRDefault="00D3195B">
      <w:pPr>
        <w:jc w:val="center"/>
        <w:rPr>
          <w:rFonts w:asciiTheme="majorHAnsi" w:hAnsiTheme="majorHAnsi"/>
          <w:b/>
          <w:color w:val="CC4125"/>
          <w:sz w:val="21"/>
          <w:szCs w:val="21"/>
        </w:rPr>
      </w:pPr>
      <w:r w:rsidRPr="00F217EA">
        <w:rPr>
          <w:rFonts w:asciiTheme="majorHAnsi" w:hAnsiTheme="majorHAnsi"/>
          <w:b/>
          <w:noProof/>
          <w:color w:val="CC4125"/>
          <w:sz w:val="21"/>
          <w:szCs w:val="21"/>
          <w:lang w:val="fr-FR"/>
        </w:rPr>
        <w:drawing>
          <wp:inline distT="114300" distB="114300" distL="114300" distR="114300" wp14:anchorId="30B714C2" wp14:editId="7AA43316">
            <wp:extent cx="1328738" cy="552450"/>
            <wp:effectExtent l="0" t="0" r="0" b="0"/>
            <wp:docPr id="9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17EA">
        <w:rPr>
          <w:rFonts w:asciiTheme="majorHAnsi" w:hAnsiTheme="majorHAnsi"/>
          <w:b/>
          <w:noProof/>
          <w:color w:val="CC4125"/>
          <w:sz w:val="21"/>
          <w:szCs w:val="21"/>
          <w:lang w:val="fr-FR"/>
        </w:rPr>
        <w:drawing>
          <wp:inline distT="114300" distB="114300" distL="114300" distR="114300" wp14:anchorId="0848C051" wp14:editId="6A069780">
            <wp:extent cx="1469289" cy="433388"/>
            <wp:effectExtent l="0" t="0" r="0" b="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9289" cy="4333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17EA">
        <w:rPr>
          <w:rFonts w:asciiTheme="majorHAnsi" w:hAnsiTheme="majorHAnsi"/>
          <w:b/>
          <w:noProof/>
          <w:color w:val="CC4125"/>
          <w:sz w:val="21"/>
          <w:szCs w:val="21"/>
          <w:lang w:val="fr-FR"/>
        </w:rPr>
        <w:drawing>
          <wp:inline distT="114300" distB="114300" distL="114300" distR="114300" wp14:anchorId="19EEEC8F" wp14:editId="7DF5E25E">
            <wp:extent cx="1618410" cy="519113"/>
            <wp:effectExtent l="0" t="0" r="0" b="0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8410" cy="519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F217EA">
        <w:rPr>
          <w:rFonts w:asciiTheme="majorHAnsi" w:hAnsiTheme="majorHAnsi"/>
          <w:b/>
          <w:noProof/>
          <w:color w:val="CC4125"/>
          <w:sz w:val="21"/>
          <w:szCs w:val="21"/>
          <w:lang w:val="fr-FR"/>
        </w:rPr>
        <w:drawing>
          <wp:inline distT="114300" distB="114300" distL="114300" distR="114300" wp14:anchorId="5CFA27BC" wp14:editId="03D32D3E">
            <wp:extent cx="897890" cy="481013"/>
            <wp:effectExtent l="0" t="0" r="0" b="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481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A11CD" w:rsidRPr="00F217EA"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2A56D1" w14:textId="77777777" w:rsidR="00F32142" w:rsidRDefault="00F32142">
      <w:pPr>
        <w:spacing w:line="240" w:lineRule="auto"/>
      </w:pPr>
      <w:r>
        <w:separator/>
      </w:r>
    </w:p>
  </w:endnote>
  <w:endnote w:type="continuationSeparator" w:id="0">
    <w:p w14:paraId="546A54D7" w14:textId="77777777" w:rsidR="00F32142" w:rsidRDefault="00F321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5920B" w14:textId="77777777" w:rsidR="00DA11CD" w:rsidRDefault="00DA11C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4CBD9" w14:textId="77777777" w:rsidR="00F32142" w:rsidRDefault="00F32142">
      <w:pPr>
        <w:spacing w:line="240" w:lineRule="auto"/>
      </w:pPr>
      <w:r>
        <w:separator/>
      </w:r>
    </w:p>
  </w:footnote>
  <w:footnote w:type="continuationSeparator" w:id="0">
    <w:p w14:paraId="0893B132" w14:textId="77777777" w:rsidR="00F32142" w:rsidRDefault="00F321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CD"/>
    <w:rsid w:val="00023CD5"/>
    <w:rsid w:val="000B0DA1"/>
    <w:rsid w:val="001154FD"/>
    <w:rsid w:val="00141F4A"/>
    <w:rsid w:val="001D0DFD"/>
    <w:rsid w:val="003917AE"/>
    <w:rsid w:val="0044093C"/>
    <w:rsid w:val="004E72D1"/>
    <w:rsid w:val="004F2CD1"/>
    <w:rsid w:val="00567BD8"/>
    <w:rsid w:val="005D2E07"/>
    <w:rsid w:val="00714036"/>
    <w:rsid w:val="007301D3"/>
    <w:rsid w:val="008947E4"/>
    <w:rsid w:val="008F2276"/>
    <w:rsid w:val="00932779"/>
    <w:rsid w:val="00A5571B"/>
    <w:rsid w:val="00AB0B11"/>
    <w:rsid w:val="00AD5C2B"/>
    <w:rsid w:val="00B06AE2"/>
    <w:rsid w:val="00B31244"/>
    <w:rsid w:val="00B735DF"/>
    <w:rsid w:val="00C65F81"/>
    <w:rsid w:val="00C6791E"/>
    <w:rsid w:val="00CC4680"/>
    <w:rsid w:val="00D3195B"/>
    <w:rsid w:val="00D64960"/>
    <w:rsid w:val="00D8342C"/>
    <w:rsid w:val="00DA11CD"/>
    <w:rsid w:val="00DC0FFF"/>
    <w:rsid w:val="00E236FE"/>
    <w:rsid w:val="00E9649B"/>
    <w:rsid w:val="00EB3F1E"/>
    <w:rsid w:val="00EE687A"/>
    <w:rsid w:val="00F20D25"/>
    <w:rsid w:val="00F217EA"/>
    <w:rsid w:val="00F3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5FA010"/>
  <w15:docId w15:val="{B33D9C06-6176-3D47-BCC4-9186758F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E236FE"/>
    <w:rPr>
      <w:color w:val="0000FF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2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therese.davio@usaintlouis.be" TargetMode="External"/><Relationship Id="rId12" Type="http://schemas.openxmlformats.org/officeDocument/2006/relationships/hyperlink" Target="mailto:valentina.brogna@usaintlouis.be" TargetMode="External"/><Relationship Id="rId13" Type="http://schemas.openxmlformats.org/officeDocument/2006/relationships/hyperlink" Target="mailto:franck.lesueur-bonte@usaintlouis.be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5767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Thérèse Davio</cp:lastModifiedBy>
  <cp:revision>2</cp:revision>
  <cp:lastPrinted>2019-12-16T13:57:00Z</cp:lastPrinted>
  <dcterms:created xsi:type="dcterms:W3CDTF">2019-12-17T15:30:00Z</dcterms:created>
  <dcterms:modified xsi:type="dcterms:W3CDTF">2019-12-17T15:30:00Z</dcterms:modified>
</cp:coreProperties>
</file>